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5CBD" w14:textId="1ECD2AC2" w:rsidR="00FD454D" w:rsidRPr="00E90C7E" w:rsidRDefault="00FD454D" w:rsidP="00FD454D">
      <w:pPr>
        <w:pStyle w:val="Akapitzlist"/>
        <w:numPr>
          <w:ilvl w:val="0"/>
          <w:numId w:val="1"/>
        </w:numPr>
        <w:spacing w:before="0" w:after="0"/>
        <w:rPr>
          <w:rFonts w:asciiTheme="minorHAnsi" w:eastAsia="Sylfaen" w:hAnsiTheme="minorHAnsi" w:cstheme="minorHAnsi"/>
          <w:color w:val="auto"/>
          <w:sz w:val="22"/>
          <w:szCs w:val="22"/>
        </w:rPr>
      </w:pPr>
      <w:r w:rsidRPr="00E90C7E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>Le Responsable du traitement de vos données personnelles est la société PartyDeco sp.</w:t>
      </w:r>
      <w:r w:rsidR="000C6267" w:rsidRPr="00E90C7E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 xml:space="preserve"> z </w:t>
      </w:r>
      <w:r w:rsidRPr="00E90C7E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 xml:space="preserve">o.o, ul. </w:t>
      </w:r>
      <w:r w:rsidR="00571D8F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>Limonkowa 1, Ustowo,</w:t>
      </w:r>
      <w:r w:rsidRPr="00E90C7E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 xml:space="preserve"> 70-</w:t>
      </w:r>
      <w:r w:rsidR="00571D8F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>001</w:t>
      </w:r>
      <w:r w:rsidRPr="00E90C7E">
        <w:rPr>
          <w:rFonts w:asciiTheme="minorHAnsi" w:eastAsia="Sylfaen" w:hAnsiTheme="minorHAnsi" w:cstheme="minorHAnsi"/>
          <w:color w:val="auto"/>
          <w:sz w:val="22"/>
          <w:szCs w:val="22"/>
          <w:lang w:bidi="fr-FR"/>
        </w:rPr>
        <w:t xml:space="preserve"> Szczecin, tél. +48 91 433 81 97, tél. +48 91 488 78 93, fax +48 91 433 42 26, e-mail : bok@partydeco.com, ci-après dénommé « Responsable du traitement ».</w:t>
      </w:r>
    </w:p>
    <w:p w14:paraId="6D4B8C82" w14:textId="77777777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Sylfaen" w:cstheme="minorHAnsi"/>
          <w:lang w:bidi="fr-FR"/>
        </w:rPr>
        <w:t>Données personnelles :</w:t>
      </w:r>
    </w:p>
    <w:p w14:paraId="065A4CDE" w14:textId="25F9775C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Sylfaen" w:cstheme="minorHAnsi"/>
          <w:lang w:bidi="fr-FR"/>
        </w:rPr>
        <w:t xml:space="preserve">seront traitées dans le but d'établir une éventuelle coopération </w:t>
      </w:r>
      <w:r w:rsidR="000C6267" w:rsidRPr="00E90C7E">
        <w:rPr>
          <w:rFonts w:eastAsia="Sylfaen" w:cstheme="minorHAnsi"/>
          <w:lang w:bidi="fr-FR"/>
        </w:rPr>
        <w:t>–</w:t>
      </w:r>
      <w:r w:rsidRPr="00E90C7E">
        <w:rPr>
          <w:rFonts w:eastAsia="Sylfaen" w:cstheme="minorHAnsi"/>
          <w:lang w:bidi="fr-FR"/>
        </w:rPr>
        <w:t xml:space="preserve"> conclusion et exécution d'un contrat auquel vous pourriez être partie (base juridique : article 6, paragraphe 1, point b)</w:t>
      </w:r>
      <w:r w:rsidRPr="00E90C7E">
        <w:rPr>
          <w:rFonts w:cstheme="minorHAnsi"/>
          <w:lang w:bidi="fr-FR"/>
        </w:rPr>
        <w:t xml:space="preserve"> du Règlement du Parlement européen et du Conseil (UE) 2016 /679 du 27 avril 2016 relatif à la protection des personnes physiques à l'égard du traitement des données à caractère personnel et à la libre circulation de ces données, et abrogeant la directive 95/46/CE</w:t>
      </w:r>
      <w:r w:rsidRPr="00E90C7E">
        <w:rPr>
          <w:rFonts w:eastAsia="Sylfaen" w:cstheme="minorHAnsi"/>
          <w:lang w:bidi="fr-FR"/>
        </w:rPr>
        <w:t>,</w:t>
      </w:r>
    </w:p>
    <w:p w14:paraId="51439B04" w14:textId="77777777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Sylfaen" w:cstheme="minorHAnsi"/>
          <w:lang w:bidi="fr-FR"/>
        </w:rPr>
        <w:t>ne seront pas mis à disposition, sauf pour les entités autorisées par la loi (</w:t>
      </w:r>
      <w:r w:rsidRPr="00E90C7E">
        <w:rPr>
          <w:rStyle w:val="fontstyle01"/>
          <w:rFonts w:asciiTheme="minorHAnsi" w:eastAsia="Times New Roman" w:hAnsiTheme="minorHAnsi" w:cstheme="minorHAnsi"/>
          <w:sz w:val="22"/>
          <w:szCs w:val="22"/>
          <w:lang w:bidi="fr-FR"/>
        </w:rPr>
        <w:t xml:space="preserve">afin de remplir les obligations incombant au Responsable du traitement) </w:t>
      </w:r>
      <w:r w:rsidRPr="00E90C7E">
        <w:rPr>
          <w:rFonts w:cstheme="minorHAnsi"/>
          <w:lang w:bidi="fr-FR"/>
        </w:rPr>
        <w:t>o</w:t>
      </w:r>
      <w:r w:rsidRPr="00E90C7E">
        <w:rPr>
          <w:rFonts w:eastAsia="Sylfaen" w:cstheme="minorHAnsi"/>
          <w:lang w:bidi="fr-FR"/>
        </w:rPr>
        <w:t>u sur la base de votre consentement écrit.</w:t>
      </w:r>
    </w:p>
    <w:p w14:paraId="299ED567" w14:textId="77777777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Pour contacter le Délégué à la Protection des Données du Responsable de traitement envoyer un e-mail à l'adresse électronique suivante : iod@partydeco.com ou à l'adresse postale du siège de l'Administrateur.</w:t>
      </w:r>
    </w:p>
    <w:p w14:paraId="4D6D87F0" w14:textId="29B8FB2D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cstheme="minorHAnsi"/>
        </w:rPr>
      </w:pPr>
      <w:r w:rsidRPr="00E90C7E">
        <w:rPr>
          <w:rFonts w:eastAsia="Sylfaen" w:cstheme="minorHAnsi"/>
          <w:lang w:bidi="fr-FR"/>
        </w:rPr>
        <w:t xml:space="preserve">Vos données personnelles seront stockées jusqu'à ce que votre candidature soit examinée, c'est-à-dire jusqu'à ce qu'une décision de coopération soit prise, et en cas d'établissement d'une collaboration </w:t>
      </w:r>
      <w:r w:rsidR="000C6267" w:rsidRPr="00E90C7E">
        <w:rPr>
          <w:rFonts w:eastAsia="Sylfaen" w:cstheme="minorHAnsi"/>
          <w:lang w:bidi="fr-FR"/>
        </w:rPr>
        <w:t>–</w:t>
      </w:r>
      <w:r w:rsidRPr="00E90C7E">
        <w:rPr>
          <w:rFonts w:eastAsia="Sylfaen" w:cstheme="minorHAnsi"/>
          <w:lang w:bidi="fr-FR"/>
        </w:rPr>
        <w:t xml:space="preserve"> pendant la durée du contrat. La période de stockage des données personnelles peut être prolongée du délai de prescription des réclamations, si le traitement des données personnelles est nécessaire à la poursuite d'éventuelles réclamations ou à la défense contre de telles réclamations par le Responsable du traitement.</w:t>
      </w:r>
    </w:p>
    <w:p w14:paraId="7E04F2E0" w14:textId="77777777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cstheme="minorHAnsi"/>
        </w:rPr>
      </w:pPr>
      <w:r w:rsidRPr="00E90C7E">
        <w:rPr>
          <w:rFonts w:cstheme="minorHAnsi"/>
          <w:lang w:bidi="fr-FR"/>
        </w:rPr>
        <w:t>Vos données personnelles peuvent être divulguées par le Responsable du traitement à des entités coopérant avec lui (destinataires), en particulier à des entités fournissant des services de correspondance et de livraison de colis, des services juridiques et d'archivage.</w:t>
      </w:r>
    </w:p>
    <w:p w14:paraId="1EE682C6" w14:textId="77777777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Sylfaen" w:cstheme="minorHAnsi"/>
          <w:lang w:bidi="fr-FR"/>
        </w:rPr>
        <w:t>En tant que personne concernée, vous avez le droit de :</w:t>
      </w:r>
    </w:p>
    <w:p w14:paraId="0C33A21A" w14:textId="77777777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demander du Responsable du traitement :</w:t>
      </w:r>
    </w:p>
    <w:p w14:paraId="33DE6D74" w14:textId="77777777" w:rsidR="00FD454D" w:rsidRPr="00E90C7E" w:rsidRDefault="00FD454D" w:rsidP="00FD454D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d’accéder à ces données,</w:t>
      </w:r>
    </w:p>
    <w:p w14:paraId="7719C2D8" w14:textId="77777777" w:rsidR="00FD454D" w:rsidRPr="00E90C7E" w:rsidRDefault="00FD454D" w:rsidP="00FD454D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 les rectifier,</w:t>
      </w:r>
    </w:p>
    <w:p w14:paraId="3254D227" w14:textId="77777777" w:rsidR="00FD454D" w:rsidRPr="00E90C7E" w:rsidRDefault="00FD454D" w:rsidP="00FD454D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 supprimer ou limiter le traitement ;</w:t>
      </w:r>
    </w:p>
    <w:p w14:paraId="7B0EFB67" w14:textId="77777777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 s'opposer au traitement ;</w:t>
      </w:r>
    </w:p>
    <w:p w14:paraId="08CFAB70" w14:textId="77777777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 transmettre les données ;</w:t>
      </w:r>
    </w:p>
    <w:p w14:paraId="21F09579" w14:textId="77777777" w:rsidR="00FD454D" w:rsidRPr="00E90C7E" w:rsidRDefault="00FD454D" w:rsidP="00FD454D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Calibri" w:cstheme="minorHAnsi"/>
          <w:lang w:bidi="fr-FR"/>
        </w:rPr>
        <w:t>de déposer une plainte auprès du Président de l'Office de protection des données personnelles à Varsovie.</w:t>
      </w:r>
    </w:p>
    <w:p w14:paraId="25A2F5C3" w14:textId="3888B2CF" w:rsidR="00FD454D" w:rsidRPr="00E90C7E" w:rsidRDefault="00FD454D" w:rsidP="00FD454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eastAsia="Sylfaen" w:cstheme="minorHAnsi"/>
        </w:rPr>
      </w:pPr>
      <w:r w:rsidRPr="00E90C7E">
        <w:rPr>
          <w:rFonts w:eastAsia="Sylfaen" w:cstheme="minorHAnsi"/>
          <w:lang w:bidi="fr-FR"/>
        </w:rPr>
        <w:t>La fourniture de données personnelles est volontaire, mais nécessaire pour examiner la candidature et, en cas de coopération, pour conclure un contrat.</w:t>
      </w:r>
    </w:p>
    <w:sectPr w:rsidR="00FD454D" w:rsidRPr="00E9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3F0C"/>
    <w:multiLevelType w:val="multilevel"/>
    <w:tmpl w:val="2D2C40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071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4D"/>
    <w:rsid w:val="000C6267"/>
    <w:rsid w:val="0025224C"/>
    <w:rsid w:val="003D7909"/>
    <w:rsid w:val="00571D8F"/>
    <w:rsid w:val="007240CB"/>
    <w:rsid w:val="00864E84"/>
    <w:rsid w:val="00E90C7E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0158"/>
  <w15:chartTrackingRefBased/>
  <w15:docId w15:val="{DA274972-BE42-48E6-B7D9-AC13145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54D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FD454D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2097</Characters>
  <Application>Microsoft Office Word</Application>
  <DocSecurity>0</DocSecurity>
  <Lines>17</Lines>
  <Paragraphs>4</Paragraphs>
  <ScaleCrop>false</ScaleCrop>
  <Company>PartyDeco sp. z o.o. sp. k.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Fortuński</dc:creator>
  <cp:keywords/>
  <dc:description/>
  <cp:lastModifiedBy>Rafał Fortuński</cp:lastModifiedBy>
  <cp:revision>3</cp:revision>
  <dcterms:created xsi:type="dcterms:W3CDTF">2022-10-06T12:55:00Z</dcterms:created>
  <dcterms:modified xsi:type="dcterms:W3CDTF">2025-08-01T11:26:00Z</dcterms:modified>
</cp:coreProperties>
</file>